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A21FF" w14:textId="4F0E8C6B" w:rsidR="00B52909" w:rsidRPr="00B52909" w:rsidRDefault="003B5B33" w:rsidP="00B52909">
      <w:pPr>
        <w:pStyle w:val="Standard"/>
        <w:spacing w:after="120" w:line="320" w:lineRule="exact"/>
        <w:rPr>
          <w:rFonts w:ascii="Garamond" w:hAnsi="Garamond" w:cs="Calibri"/>
          <w:sz w:val="28"/>
          <w:szCs w:val="28"/>
        </w:rPr>
      </w:pPr>
      <w:r>
        <w:rPr>
          <w:rFonts w:ascii="Garamond" w:eastAsia="Times New Roman" w:hAnsi="Garamond" w:cs="Calibri"/>
          <w:b/>
          <w:bCs/>
          <w:color w:val="000000"/>
          <w:sz w:val="28"/>
          <w:szCs w:val="28"/>
        </w:rPr>
        <w:t>Wędrówka I</w:t>
      </w:r>
      <w:r>
        <w:rPr>
          <w:rFonts w:ascii="Garamond" w:eastAsia="Times New Roman" w:hAnsi="Garamond" w:cs="Calibri"/>
          <w:b/>
          <w:bCs/>
          <w:color w:val="000000"/>
          <w:sz w:val="28"/>
          <w:szCs w:val="28"/>
        </w:rPr>
        <w:br/>
      </w:r>
      <w:r w:rsidR="00B52909" w:rsidRPr="00B52909">
        <w:rPr>
          <w:rFonts w:ascii="Garamond" w:hAnsi="Garamond" w:cs="Calibri"/>
          <w:b/>
          <w:bCs/>
          <w:sz w:val="28"/>
          <w:szCs w:val="28"/>
        </w:rPr>
        <w:t xml:space="preserve">Literackim szlakiem Güntera Grassa po Kaszubach  </w:t>
      </w:r>
    </w:p>
    <w:p w14:paraId="67270635" w14:textId="5B0B61CF" w:rsidR="00B52909" w:rsidRPr="000D78AD" w:rsidRDefault="00B52909" w:rsidP="00B52909">
      <w:pPr>
        <w:shd w:val="clear" w:color="auto" w:fill="FFFFFF"/>
        <w:spacing w:after="200" w:line="260" w:lineRule="exact"/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</w:pPr>
      <w:r w:rsidRPr="000D78A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l-PL"/>
        </w:rPr>
        <w:t xml:space="preserve">sobota 19 IX 2020 / 10:00 </w:t>
      </w:r>
      <w:r w:rsidRPr="000D78AD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br/>
        <w:t xml:space="preserve">prowadzi </w:t>
      </w:r>
      <w:r w:rsidRPr="003B5B33">
        <w:rPr>
          <w:rFonts w:ascii="Garamond" w:hAnsi="Garamond" w:cs="Arial"/>
          <w:b/>
          <w:bCs/>
          <w:color w:val="222222"/>
          <w:sz w:val="28"/>
          <w:szCs w:val="28"/>
          <w:shd w:val="clear" w:color="auto" w:fill="FFFFFF"/>
        </w:rPr>
        <w:t>Miłosława Borzyszkowska-Szewczyk</w:t>
      </w:r>
      <w:r w:rsidRPr="000D78AD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0D78A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l-PL"/>
        </w:rPr>
        <w:t xml:space="preserve">start: Villa </w:t>
      </w:r>
      <w:proofErr w:type="spellStart"/>
      <w:r w:rsidRPr="000D78A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l-PL"/>
        </w:rPr>
        <w:t>Eva</w:t>
      </w:r>
      <w:proofErr w:type="spellEnd"/>
      <w:r w:rsidRPr="000D78A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l-PL"/>
        </w:rPr>
        <w:t xml:space="preserve"> we Wrzeszczu, </w:t>
      </w:r>
      <w:r w:rsidRPr="000D78AD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>ul. Batorego 28</w:t>
      </w:r>
    </w:p>
    <w:p w14:paraId="11FCF630" w14:textId="77777777" w:rsidR="00B52909" w:rsidRDefault="00B52909" w:rsidP="00B52909">
      <w:pPr>
        <w:pStyle w:val="Standard"/>
        <w:spacing w:after="120" w:line="280" w:lineRule="exact"/>
        <w:rPr>
          <w:rFonts w:ascii="Garamond" w:hAnsi="Garamond" w:cs="Calibri"/>
        </w:rPr>
      </w:pPr>
    </w:p>
    <w:p w14:paraId="5F25FF89" w14:textId="4022CC1B" w:rsidR="00B52909" w:rsidRPr="000D78AD" w:rsidRDefault="00B52909" w:rsidP="00B52909">
      <w:pPr>
        <w:pStyle w:val="Standard"/>
        <w:spacing w:after="120" w:line="280" w:lineRule="exact"/>
        <w:rPr>
          <w:rFonts w:ascii="Garamond" w:hAnsi="Garamond" w:cs="Calibri"/>
        </w:rPr>
      </w:pPr>
      <w:r w:rsidRPr="000D78AD">
        <w:rPr>
          <w:rFonts w:ascii="Garamond" w:hAnsi="Garamond" w:cs="Calibri"/>
        </w:rPr>
        <w:t xml:space="preserve">Wraz z Gdańskiem Günter Grass wprowadził do literatury światowej Kaszuby i Kaszubów. Kaszubskie motywy w jego twórczości pierwotnie miały charakter autobiograficzny. Matka pisarza  </w:t>
      </w:r>
      <w:r w:rsidRPr="000D78AD">
        <w:rPr>
          <w:rFonts w:cs="Times New Roman"/>
        </w:rPr>
        <w:t>̶</w:t>
      </w:r>
      <w:r w:rsidRPr="000D78AD">
        <w:rPr>
          <w:rFonts w:ascii="Garamond" w:hAnsi="Garamond" w:cs="Calibri"/>
        </w:rPr>
        <w:t xml:space="preserve">  Helena z d. </w:t>
      </w:r>
      <w:proofErr w:type="spellStart"/>
      <w:r w:rsidRPr="000D78AD">
        <w:rPr>
          <w:rFonts w:ascii="Garamond" w:hAnsi="Garamond" w:cs="Calibri"/>
        </w:rPr>
        <w:t>Kroff</w:t>
      </w:r>
      <w:proofErr w:type="spellEnd"/>
      <w:r w:rsidRPr="000D78AD">
        <w:rPr>
          <w:rFonts w:ascii="Garamond" w:hAnsi="Garamond" w:cs="Calibri"/>
        </w:rPr>
        <w:t xml:space="preserve"> </w:t>
      </w:r>
      <w:r w:rsidRPr="000D78AD">
        <w:rPr>
          <w:rFonts w:ascii="Garamond" w:hAnsi="Garamond" w:cs="Garamond"/>
        </w:rPr>
        <w:t>–</w:t>
      </w:r>
      <w:r w:rsidRPr="000D78AD">
        <w:rPr>
          <w:rFonts w:ascii="Garamond" w:hAnsi="Garamond" w:cs="Calibri"/>
        </w:rPr>
        <w:t xml:space="preserve"> urodzi</w:t>
      </w:r>
      <w:r w:rsidRPr="000D78AD">
        <w:rPr>
          <w:rFonts w:ascii="Garamond" w:hAnsi="Garamond" w:cs="Garamond"/>
        </w:rPr>
        <w:t>ł</w:t>
      </w:r>
      <w:r w:rsidRPr="000D78AD">
        <w:rPr>
          <w:rFonts w:ascii="Garamond" w:hAnsi="Garamond" w:cs="Calibri"/>
        </w:rPr>
        <w:t>a si</w:t>
      </w:r>
      <w:r w:rsidRPr="000D78AD">
        <w:rPr>
          <w:rFonts w:ascii="Garamond" w:hAnsi="Garamond" w:cs="Garamond"/>
        </w:rPr>
        <w:t>ę</w:t>
      </w:r>
      <w:r w:rsidRPr="000D78AD">
        <w:rPr>
          <w:rFonts w:ascii="Garamond" w:hAnsi="Garamond" w:cs="Calibri"/>
        </w:rPr>
        <w:t xml:space="preserve"> w 1896 r. w rodzinie </w:t>
      </w:r>
      <w:r w:rsidRPr="000D78AD">
        <w:rPr>
          <w:rFonts w:ascii="Garamond" w:hAnsi="Garamond" w:cs="Garamond"/>
        </w:rPr>
        <w:t>„</w:t>
      </w:r>
      <w:r w:rsidRPr="000D78AD">
        <w:rPr>
          <w:rFonts w:ascii="Garamond" w:hAnsi="Garamond" w:cs="Calibri"/>
        </w:rPr>
        <w:t>miejskich Kaszub</w:t>
      </w:r>
      <w:r w:rsidRPr="000D78AD">
        <w:rPr>
          <w:rFonts w:ascii="Garamond" w:hAnsi="Garamond" w:cs="Garamond"/>
        </w:rPr>
        <w:t>ó</w:t>
      </w:r>
      <w:r w:rsidRPr="000D78AD">
        <w:rPr>
          <w:rFonts w:ascii="Garamond" w:hAnsi="Garamond" w:cs="Calibri"/>
        </w:rPr>
        <w:t>w</w:t>
      </w:r>
      <w:r w:rsidRPr="000D78AD">
        <w:rPr>
          <w:rFonts w:ascii="Garamond" w:hAnsi="Garamond" w:cs="Garamond"/>
        </w:rPr>
        <w:t>”</w:t>
      </w:r>
      <w:r w:rsidRPr="000D78AD">
        <w:rPr>
          <w:rFonts w:ascii="Garamond" w:hAnsi="Garamond" w:cs="Calibri"/>
        </w:rPr>
        <w:t xml:space="preserve">. Grassa najbliżsi krewni zamieszkiwali okolicę </w:t>
      </w:r>
      <w:proofErr w:type="spellStart"/>
      <w:r w:rsidRPr="000D78AD">
        <w:rPr>
          <w:rFonts w:ascii="Garamond" w:hAnsi="Garamond" w:cs="Calibri"/>
        </w:rPr>
        <w:t>Bysewa</w:t>
      </w:r>
      <w:proofErr w:type="spellEnd"/>
      <w:r w:rsidRPr="000D78AD">
        <w:rPr>
          <w:rFonts w:ascii="Garamond" w:hAnsi="Garamond" w:cs="Calibri"/>
        </w:rPr>
        <w:t xml:space="preserve">, </w:t>
      </w:r>
      <w:proofErr w:type="spellStart"/>
      <w:r w:rsidRPr="000D78AD">
        <w:rPr>
          <w:rFonts w:ascii="Garamond" w:hAnsi="Garamond" w:cs="Calibri"/>
        </w:rPr>
        <w:t>Matarni</w:t>
      </w:r>
      <w:proofErr w:type="spellEnd"/>
      <w:r w:rsidRPr="000D78AD">
        <w:rPr>
          <w:rFonts w:ascii="Garamond" w:hAnsi="Garamond" w:cs="Calibri"/>
        </w:rPr>
        <w:t xml:space="preserve"> i </w:t>
      </w:r>
      <w:proofErr w:type="spellStart"/>
      <w:r w:rsidRPr="000D78AD">
        <w:rPr>
          <w:rFonts w:ascii="Garamond" w:hAnsi="Garamond" w:cs="Calibri"/>
        </w:rPr>
        <w:t>Firogi</w:t>
      </w:r>
      <w:proofErr w:type="spellEnd"/>
      <w:r w:rsidRPr="000D78AD">
        <w:rPr>
          <w:rFonts w:ascii="Garamond" w:hAnsi="Garamond" w:cs="Calibri"/>
        </w:rPr>
        <w:t xml:space="preserve">. Fragmenty gdańsko-kaszubsko-pomorskiego świata powracały w kolejnych utworach Grassa, a zwłaszcza w powieściach </w:t>
      </w:r>
      <w:r w:rsidRPr="000D78AD">
        <w:rPr>
          <w:rFonts w:ascii="Garamond" w:hAnsi="Garamond" w:cs="Calibri"/>
          <w:i/>
          <w:iCs/>
        </w:rPr>
        <w:t>Blaszany bębenek</w:t>
      </w:r>
      <w:r w:rsidRPr="000D78AD">
        <w:rPr>
          <w:rFonts w:ascii="Garamond" w:hAnsi="Garamond" w:cs="Calibri"/>
        </w:rPr>
        <w:t xml:space="preserve">,  </w:t>
      </w:r>
      <w:r w:rsidRPr="000D78AD">
        <w:rPr>
          <w:rFonts w:ascii="Garamond" w:hAnsi="Garamond" w:cs="Calibri"/>
          <w:i/>
        </w:rPr>
        <w:t>Z dziennika ślimaka</w:t>
      </w:r>
      <w:r w:rsidRPr="000D78AD">
        <w:rPr>
          <w:rFonts w:ascii="Garamond" w:hAnsi="Garamond" w:cs="Calibri"/>
        </w:rPr>
        <w:t xml:space="preserve">; </w:t>
      </w:r>
      <w:r w:rsidRPr="000D78AD">
        <w:rPr>
          <w:rFonts w:ascii="Garamond" w:hAnsi="Garamond" w:cs="Calibri"/>
          <w:i/>
        </w:rPr>
        <w:t>Turbot</w:t>
      </w:r>
      <w:r w:rsidRPr="000D78AD">
        <w:rPr>
          <w:rFonts w:ascii="Garamond" w:hAnsi="Garamond" w:cs="Calibri"/>
        </w:rPr>
        <w:t xml:space="preserve">, </w:t>
      </w:r>
      <w:proofErr w:type="spellStart"/>
      <w:r w:rsidRPr="000D78AD">
        <w:rPr>
          <w:rFonts w:ascii="Garamond" w:hAnsi="Garamond" w:cs="Calibri"/>
          <w:i/>
        </w:rPr>
        <w:t>Szczurzyca</w:t>
      </w:r>
      <w:proofErr w:type="spellEnd"/>
      <w:r w:rsidRPr="000D78AD">
        <w:rPr>
          <w:rFonts w:ascii="Garamond" w:hAnsi="Garamond" w:cs="Calibri"/>
        </w:rPr>
        <w:t xml:space="preserve">, </w:t>
      </w:r>
      <w:r w:rsidRPr="000D78AD">
        <w:rPr>
          <w:rFonts w:ascii="Garamond" w:hAnsi="Garamond" w:cs="Calibri"/>
          <w:i/>
        </w:rPr>
        <w:t xml:space="preserve">Wróżby kumaka </w:t>
      </w:r>
      <w:r w:rsidRPr="000D78AD">
        <w:rPr>
          <w:rFonts w:ascii="Garamond" w:hAnsi="Garamond" w:cs="Calibri"/>
          <w:iCs/>
        </w:rPr>
        <w:t>i</w:t>
      </w:r>
      <w:r w:rsidRPr="000D78AD">
        <w:rPr>
          <w:rFonts w:ascii="Garamond" w:hAnsi="Garamond" w:cs="Calibri"/>
          <w:i/>
        </w:rPr>
        <w:t xml:space="preserve"> Przy obieraniu cebuli</w:t>
      </w:r>
      <w:r w:rsidRPr="000D78AD">
        <w:rPr>
          <w:rFonts w:ascii="Garamond" w:hAnsi="Garamond" w:cs="Calibri"/>
        </w:rPr>
        <w:t>.</w:t>
      </w:r>
      <w:r w:rsidRPr="000D78AD">
        <w:t xml:space="preserve"> </w:t>
      </w:r>
      <w:r w:rsidRPr="000D78AD">
        <w:br/>
      </w:r>
      <w:r w:rsidRPr="000D78AD">
        <w:rPr>
          <w:rFonts w:ascii="Garamond" w:hAnsi="Garamond" w:cs="Calibri"/>
        </w:rPr>
        <w:t xml:space="preserve">W ramach objazdu po Kaszubach śladem Güntera Grassa odwiedzimy m.in. „kaszubski trójkąt Grassa”, skąd w światach literackich noblisty pieczę nad rozległą familią sprawowała Anna </w:t>
      </w:r>
      <w:proofErr w:type="spellStart"/>
      <w:r w:rsidRPr="000D78AD">
        <w:rPr>
          <w:rFonts w:ascii="Garamond" w:hAnsi="Garamond" w:cs="Calibri"/>
        </w:rPr>
        <w:t>Koljaiczkowa</w:t>
      </w:r>
      <w:proofErr w:type="spellEnd"/>
      <w:r w:rsidRPr="000D78AD">
        <w:rPr>
          <w:rFonts w:ascii="Garamond" w:hAnsi="Garamond" w:cs="Calibri"/>
        </w:rPr>
        <w:t xml:space="preserve">. Zahaczymy o Żukowo, gdzie działała kaszubska kucharka czeladna Amanda </w:t>
      </w:r>
      <w:proofErr w:type="spellStart"/>
      <w:r w:rsidRPr="000D78AD">
        <w:rPr>
          <w:rFonts w:ascii="Garamond" w:hAnsi="Garamond" w:cs="Calibri"/>
        </w:rPr>
        <w:t>Woyke</w:t>
      </w:r>
      <w:proofErr w:type="spellEnd"/>
      <w:r w:rsidRPr="000D78AD">
        <w:rPr>
          <w:rFonts w:ascii="Garamond" w:hAnsi="Garamond" w:cs="Calibri"/>
        </w:rPr>
        <w:t xml:space="preserve">, która wprowadzając uprawę kartofli uratowała od widma głodu nie tylko Pomorze. Wpadniemy do Kartuz, gdzie u rodziny Stommów ukrywał się Hermann </w:t>
      </w:r>
      <w:proofErr w:type="spellStart"/>
      <w:r w:rsidRPr="000D78AD">
        <w:rPr>
          <w:rFonts w:ascii="Garamond" w:hAnsi="Garamond" w:cs="Calibri"/>
        </w:rPr>
        <w:t>Ott</w:t>
      </w:r>
      <w:proofErr w:type="spellEnd"/>
      <w:r w:rsidRPr="000D78AD">
        <w:rPr>
          <w:rFonts w:ascii="Garamond" w:hAnsi="Garamond" w:cs="Calibri"/>
        </w:rPr>
        <w:t xml:space="preserve"> </w:t>
      </w:r>
      <w:r w:rsidRPr="000D78AD">
        <w:rPr>
          <w:rFonts w:ascii="Garamond" w:hAnsi="Garamond" w:cs="Calibri"/>
          <w:i/>
          <w:iCs/>
        </w:rPr>
        <w:t>vel</w:t>
      </w:r>
      <w:r w:rsidRPr="000D78AD">
        <w:rPr>
          <w:rFonts w:ascii="Garamond" w:hAnsi="Garamond" w:cs="Calibri"/>
        </w:rPr>
        <w:t xml:space="preserve"> Wątpisz. Odwiedzimy także Chmielno śladem </w:t>
      </w:r>
      <w:proofErr w:type="spellStart"/>
      <w:r w:rsidRPr="000D78AD">
        <w:rPr>
          <w:rFonts w:ascii="Garamond" w:hAnsi="Garamond" w:cs="Calibri"/>
        </w:rPr>
        <w:t>Damroki</w:t>
      </w:r>
      <w:proofErr w:type="spellEnd"/>
      <w:r w:rsidRPr="000D78AD">
        <w:rPr>
          <w:rFonts w:ascii="Garamond" w:hAnsi="Garamond" w:cs="Calibri"/>
        </w:rPr>
        <w:t xml:space="preserve">, jednej z ulubionych postaci kobiecych Grassa. Po drodze zastanowimy się wspólnie, jaką rolę w swoim literackim kosmosie Grass-kreator przydzielił Kaszubom. </w:t>
      </w:r>
    </w:p>
    <w:p w14:paraId="4FC91445" w14:textId="77777777" w:rsidR="00B52909" w:rsidRPr="000D78AD" w:rsidRDefault="00B52909" w:rsidP="00B52909">
      <w:pPr>
        <w:pStyle w:val="Standard"/>
        <w:spacing w:after="120" w:line="280" w:lineRule="exact"/>
        <w:rPr>
          <w:rFonts w:ascii="Garamond" w:hAnsi="Garamond" w:cs="Calibri"/>
        </w:rPr>
      </w:pPr>
    </w:p>
    <w:p w14:paraId="701B6B50" w14:textId="0335E517" w:rsidR="00B52909" w:rsidRPr="000D78AD" w:rsidRDefault="00B52909" w:rsidP="00B52909">
      <w:pPr>
        <w:pStyle w:val="Standard"/>
        <w:spacing w:after="120" w:line="280" w:lineRule="exact"/>
        <w:rPr>
          <w:rFonts w:ascii="Garamond" w:hAnsi="Garamond" w:cs="Calibri"/>
        </w:rPr>
      </w:pPr>
      <w:r w:rsidRPr="000D78AD">
        <w:rPr>
          <w:rFonts w:ascii="Garamond" w:hAnsi="Garamond" w:cs="Calibri"/>
          <w:b/>
          <w:bCs/>
        </w:rPr>
        <w:t>Miłosława Borzyszkowska-Szewczyk</w:t>
      </w:r>
      <w:r w:rsidRPr="000D78AD">
        <w:rPr>
          <w:rFonts w:ascii="Garamond" w:hAnsi="Garamond" w:cs="Calibri"/>
        </w:rPr>
        <w:t xml:space="preserve"> – dr hab., literaturoznawczyni z antropologicznym zacięciem, działaczka społeczna, nauczyciel akademicki na Uniwersytecie Gdańskim, prezes Stowarzyszenia Güntera Grassa w Gdańsku. Autorka licznych publikacji dotyczących literatury </w:t>
      </w:r>
      <w:r>
        <w:rPr>
          <w:rFonts w:ascii="Garamond" w:hAnsi="Garamond" w:cs="Calibri"/>
        </w:rPr>
        <w:br/>
        <w:t xml:space="preserve">i pamięci </w:t>
      </w:r>
      <w:r w:rsidRPr="000D78AD">
        <w:rPr>
          <w:rFonts w:ascii="Garamond" w:hAnsi="Garamond" w:cs="Calibri"/>
        </w:rPr>
        <w:t>pogranicz</w:t>
      </w:r>
      <w:r>
        <w:rPr>
          <w:rFonts w:ascii="Garamond" w:hAnsi="Garamond" w:cs="Calibri"/>
        </w:rPr>
        <w:t>a, w tym</w:t>
      </w:r>
      <w:r w:rsidRPr="000D78AD">
        <w:rPr>
          <w:rFonts w:ascii="Garamond" w:hAnsi="Garamond" w:cs="Calibri"/>
        </w:rPr>
        <w:t xml:space="preserve"> twórczości Güntera Grassa. Współautorka przewodników historyczno-literackich </w:t>
      </w:r>
      <w:r w:rsidRPr="000D78AD">
        <w:rPr>
          <w:rFonts w:ascii="Garamond" w:hAnsi="Garamond" w:cs="Calibri"/>
          <w:i/>
          <w:iCs/>
        </w:rPr>
        <w:t xml:space="preserve">Kaszubski </w:t>
      </w:r>
      <w:proofErr w:type="spellStart"/>
      <w:r w:rsidRPr="000D78AD">
        <w:rPr>
          <w:rFonts w:ascii="Garamond" w:hAnsi="Garamond" w:cs="Calibri"/>
          <w:i/>
          <w:iCs/>
        </w:rPr>
        <w:t>wanożnik</w:t>
      </w:r>
      <w:proofErr w:type="spellEnd"/>
      <w:r w:rsidRPr="000D78AD">
        <w:rPr>
          <w:rFonts w:ascii="Garamond" w:hAnsi="Garamond" w:cs="Calibri"/>
          <w:i/>
          <w:iCs/>
        </w:rPr>
        <w:t xml:space="preserve"> po Gdańsku</w:t>
      </w:r>
      <w:r w:rsidRPr="000D78AD">
        <w:rPr>
          <w:rFonts w:ascii="Garamond" w:hAnsi="Garamond" w:cs="Calibri"/>
        </w:rPr>
        <w:t xml:space="preserve"> (2018)  i </w:t>
      </w:r>
      <w:r w:rsidRPr="000D78AD">
        <w:rPr>
          <w:rFonts w:ascii="Garamond" w:hAnsi="Garamond" w:cs="Calibri"/>
          <w:i/>
          <w:iCs/>
        </w:rPr>
        <w:t>Śladami żydowskimi po Kaszubach</w:t>
      </w:r>
      <w:r w:rsidRPr="000D78AD">
        <w:rPr>
          <w:rFonts w:ascii="Garamond" w:hAnsi="Garamond" w:cs="Calibri"/>
        </w:rPr>
        <w:t xml:space="preserve"> (2010).</w:t>
      </w:r>
    </w:p>
    <w:p w14:paraId="34AD4976" w14:textId="43EDA114" w:rsidR="00B52909" w:rsidRPr="000D78AD" w:rsidRDefault="00B52909" w:rsidP="00B52909">
      <w:pPr>
        <w:pStyle w:val="Akapitzlist"/>
        <w:numPr>
          <w:ilvl w:val="0"/>
          <w:numId w:val="1"/>
        </w:numPr>
        <w:spacing w:line="260" w:lineRule="exact"/>
        <w:jc w:val="right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>czas trwania 8</w:t>
      </w:r>
      <w:r w:rsidRPr="000D78AD">
        <w:rPr>
          <w:rFonts w:ascii="Arial" w:hAnsi="Arial" w:cs="Arial"/>
          <w:sz w:val="24"/>
          <w:szCs w:val="24"/>
        </w:rPr>
        <w:t>−</w:t>
      </w:r>
      <w:r w:rsidRPr="000D78AD">
        <w:rPr>
          <w:rFonts w:ascii="Garamond" w:hAnsi="Garamond"/>
          <w:sz w:val="24"/>
          <w:szCs w:val="24"/>
        </w:rPr>
        <w:t xml:space="preserve">8,5 godziny, </w:t>
      </w:r>
    </w:p>
    <w:p w14:paraId="76E80DC7" w14:textId="77777777" w:rsidR="00B52909" w:rsidRPr="000D78AD" w:rsidRDefault="00B52909" w:rsidP="00B52909">
      <w:pPr>
        <w:pStyle w:val="Akapitzlist"/>
        <w:numPr>
          <w:ilvl w:val="0"/>
          <w:numId w:val="1"/>
        </w:numPr>
        <w:spacing w:line="260" w:lineRule="exact"/>
        <w:jc w:val="right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 xml:space="preserve">spacery są nieodpłatne </w:t>
      </w:r>
    </w:p>
    <w:p w14:paraId="3F658A4C" w14:textId="77777777" w:rsidR="00B52909" w:rsidRPr="000D78AD" w:rsidRDefault="00B52909" w:rsidP="00B52909">
      <w:pPr>
        <w:pStyle w:val="Akapitzlist"/>
        <w:numPr>
          <w:ilvl w:val="0"/>
          <w:numId w:val="1"/>
        </w:numPr>
        <w:spacing w:line="260" w:lineRule="exact"/>
        <w:jc w:val="right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>liczba uczestników ograniczona (20</w:t>
      </w:r>
      <w:r w:rsidRPr="000D78AD">
        <w:rPr>
          <w:rFonts w:ascii="Arial" w:hAnsi="Arial" w:cs="Arial"/>
          <w:sz w:val="24"/>
          <w:szCs w:val="24"/>
        </w:rPr>
        <w:t>−</w:t>
      </w:r>
      <w:r w:rsidRPr="000D78AD">
        <w:rPr>
          <w:rFonts w:ascii="Garamond" w:hAnsi="Garamond"/>
          <w:sz w:val="24"/>
          <w:szCs w:val="24"/>
        </w:rPr>
        <w:t>25 osób)</w:t>
      </w:r>
    </w:p>
    <w:p w14:paraId="35775AF4" w14:textId="77777777" w:rsidR="00B52909" w:rsidRPr="000D78AD" w:rsidRDefault="00B52909" w:rsidP="00B52909">
      <w:pPr>
        <w:pStyle w:val="Akapitzlist"/>
        <w:numPr>
          <w:ilvl w:val="0"/>
          <w:numId w:val="1"/>
        </w:numPr>
        <w:spacing w:line="260" w:lineRule="exact"/>
        <w:jc w:val="right"/>
        <w:rPr>
          <w:rStyle w:val="Hipercze"/>
          <w:rFonts w:ascii="Garamond" w:hAnsi="Garamond"/>
          <w:color w:val="auto"/>
          <w:sz w:val="24"/>
          <w:szCs w:val="24"/>
          <w:u w:val="none"/>
        </w:rPr>
      </w:pPr>
      <w:r w:rsidRPr="000D78AD">
        <w:rPr>
          <w:rFonts w:ascii="Garamond" w:hAnsi="Garamond"/>
          <w:sz w:val="24"/>
          <w:szCs w:val="24"/>
        </w:rPr>
        <w:t>obowiązuje wcześniejsza rejestracja</w:t>
      </w:r>
      <w:r>
        <w:rPr>
          <w:rFonts w:ascii="Garamond" w:hAnsi="Garamond"/>
          <w:sz w:val="24"/>
          <w:szCs w:val="24"/>
        </w:rPr>
        <w:t xml:space="preserve"> </w:t>
      </w:r>
      <w:r w:rsidRPr="000D78AD">
        <w:rPr>
          <w:rFonts w:ascii="Garamond" w:hAnsi="Garamond"/>
          <w:sz w:val="24"/>
          <w:szCs w:val="24"/>
        </w:rPr>
        <w:t xml:space="preserve"> </w:t>
      </w:r>
      <w:bookmarkStart w:id="0" w:name="_Hlk493791717"/>
      <w:r w:rsidRPr="000D78AD">
        <w:fldChar w:fldCharType="begin"/>
      </w:r>
      <w:r w:rsidRPr="000D78AD">
        <w:rPr>
          <w:rFonts w:ascii="Garamond" w:hAnsi="Garamond"/>
          <w:sz w:val="24"/>
          <w:szCs w:val="24"/>
        </w:rPr>
        <w:instrText xml:space="preserve"> HYPERLINK "mailto:grass.gdansk@op.pl" </w:instrText>
      </w:r>
      <w:r w:rsidRPr="000D78AD">
        <w:fldChar w:fldCharType="separate"/>
      </w:r>
      <w:r w:rsidRPr="000D78AD">
        <w:rPr>
          <w:rStyle w:val="Hipercze"/>
          <w:rFonts w:ascii="Garamond" w:hAnsi="Garamond"/>
          <w:sz w:val="24"/>
          <w:szCs w:val="24"/>
          <w:u w:val="none"/>
        </w:rPr>
        <w:t>grass.gdansk@op.pl</w:t>
      </w:r>
      <w:r w:rsidRPr="000D78AD">
        <w:rPr>
          <w:rStyle w:val="Hipercze"/>
          <w:rFonts w:ascii="Garamond" w:hAnsi="Garamond"/>
          <w:sz w:val="24"/>
          <w:szCs w:val="24"/>
          <w:u w:val="none"/>
          <w:lang w:val="de-DE"/>
        </w:rPr>
        <w:fldChar w:fldCharType="end"/>
      </w:r>
      <w:bookmarkEnd w:id="0"/>
    </w:p>
    <w:p w14:paraId="00EDFA66" w14:textId="0521F80E" w:rsidR="007535BE" w:rsidRPr="00B52909" w:rsidRDefault="00B52909" w:rsidP="00B52909">
      <w:pPr>
        <w:pStyle w:val="Akapitzlist"/>
        <w:numPr>
          <w:ilvl w:val="0"/>
          <w:numId w:val="2"/>
        </w:numPr>
        <w:spacing w:line="260" w:lineRule="exact"/>
        <w:jc w:val="right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>na objeździe po Kaszubach możliwość wspólnego posiłku regionalnego w cenie 45 zł</w:t>
      </w:r>
      <w:r w:rsidRPr="000D78AD">
        <w:rPr>
          <w:rFonts w:ascii="Garamond" w:hAnsi="Garamond"/>
          <w:sz w:val="24"/>
          <w:szCs w:val="24"/>
        </w:rPr>
        <w:br/>
      </w:r>
      <w:r w:rsidRPr="000D78AD">
        <w:rPr>
          <w:rFonts w:ascii="Garamond" w:hAnsi="Garamond"/>
          <w:i/>
          <w:iCs/>
          <w:sz w:val="24"/>
          <w:szCs w:val="24"/>
        </w:rPr>
        <w:t>zupa brukwiowa lub warzywna zupa jarska</w:t>
      </w:r>
      <w:r w:rsidRPr="000D78AD">
        <w:rPr>
          <w:rFonts w:ascii="Garamond" w:hAnsi="Garamond"/>
          <w:i/>
          <w:iCs/>
          <w:sz w:val="24"/>
          <w:szCs w:val="24"/>
        </w:rPr>
        <w:br/>
        <w:t xml:space="preserve">kaszubskie </w:t>
      </w:r>
      <w:proofErr w:type="spellStart"/>
      <w:r w:rsidRPr="000D78AD">
        <w:rPr>
          <w:rFonts w:ascii="Garamond" w:hAnsi="Garamond"/>
          <w:i/>
          <w:iCs/>
          <w:sz w:val="24"/>
          <w:szCs w:val="24"/>
        </w:rPr>
        <w:t>plince</w:t>
      </w:r>
      <w:proofErr w:type="spellEnd"/>
      <w:r w:rsidRPr="000D78AD">
        <w:rPr>
          <w:rFonts w:ascii="Garamond" w:hAnsi="Garamond"/>
          <w:i/>
          <w:iCs/>
          <w:sz w:val="24"/>
          <w:szCs w:val="24"/>
        </w:rPr>
        <w:t xml:space="preserve"> / placki ziemniaczane z gulaszem lub śmietaną i cukrem</w:t>
      </w:r>
      <w:r w:rsidRPr="000D78AD">
        <w:rPr>
          <w:rFonts w:ascii="Garamond" w:hAnsi="Garamond"/>
          <w:i/>
          <w:iCs/>
          <w:sz w:val="24"/>
          <w:szCs w:val="24"/>
        </w:rPr>
        <w:br/>
        <w:t>zestaw surówek</w:t>
      </w:r>
    </w:p>
    <w:sectPr w:rsidR="007535BE" w:rsidRPr="00B5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B5802"/>
    <w:multiLevelType w:val="hybridMultilevel"/>
    <w:tmpl w:val="3A38EE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31CD5"/>
    <w:multiLevelType w:val="hybridMultilevel"/>
    <w:tmpl w:val="7C2AED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09"/>
    <w:rsid w:val="003B5B33"/>
    <w:rsid w:val="007535BE"/>
    <w:rsid w:val="00B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6870"/>
  <w15:chartTrackingRefBased/>
  <w15:docId w15:val="{F2EAE658-8AA9-4067-9812-EAC49B0A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529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290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miloslawb miloslawb</dc:creator>
  <cp:keywords/>
  <dc:description/>
  <cp:lastModifiedBy>miloslawb miloslawb</cp:lastModifiedBy>
  <cp:revision>2</cp:revision>
  <dcterms:created xsi:type="dcterms:W3CDTF">2020-09-10T08:10:00Z</dcterms:created>
  <dcterms:modified xsi:type="dcterms:W3CDTF">2020-09-10T08:28:00Z</dcterms:modified>
</cp:coreProperties>
</file>